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95DF" w14:textId="45A43B1F" w:rsidR="005F10CF" w:rsidRPr="003E5128" w:rsidRDefault="005F10CF" w:rsidP="005F10CF">
      <w:pPr>
        <w:jc w:val="both"/>
        <w:rPr>
          <w:rFonts w:ascii="新細明體" w:eastAsia="新細明體" w:hAnsi="新細明體" w:cs="Times New Roman"/>
          <w:b/>
          <w:color w:val="000000"/>
          <w:sz w:val="28"/>
          <w:szCs w:val="24"/>
        </w:rPr>
      </w:pPr>
      <w:r w:rsidRPr="003E5128">
        <w:rPr>
          <w:rFonts w:ascii="新細明體" w:eastAsia="新細明體" w:hAnsi="新細明體" w:cs="Times New Roman"/>
          <w:b/>
          <w:color w:val="000000"/>
          <w:sz w:val="28"/>
          <w:szCs w:val="24"/>
        </w:rPr>
        <w:t>2</w:t>
      </w:r>
      <w:r w:rsidR="00132165" w:rsidRPr="003E5128">
        <w:rPr>
          <w:rFonts w:ascii="新細明體" w:eastAsia="新細明體" w:hAnsi="新細明體" w:cs="Times New Roman"/>
          <w:b/>
          <w:color w:val="000000"/>
          <w:sz w:val="28"/>
          <w:szCs w:val="24"/>
        </w:rPr>
        <w:tab/>
      </w:r>
      <w:r w:rsidR="005E114D" w:rsidRPr="003E5128">
        <w:rPr>
          <w:rFonts w:ascii="新細明體" w:eastAsia="新細明體" w:hAnsi="新細明體" w:cs="Times New Roman"/>
          <w:b/>
          <w:color w:val="000000"/>
          <w:sz w:val="28"/>
          <w:szCs w:val="24"/>
        </w:rPr>
        <w:t xml:space="preserve">   </w:t>
      </w:r>
      <w:r w:rsidRPr="003E5128">
        <w:rPr>
          <w:rFonts w:ascii="新細明體" w:eastAsia="新細明體" w:hAnsi="新細明體" w:cs="Times New Roman"/>
          <w:b/>
          <w:color w:val="000000"/>
          <w:sz w:val="28"/>
          <w:szCs w:val="24"/>
          <w:lang w:eastAsia="zh-HK"/>
        </w:rPr>
        <w:t>拜孔</w:t>
      </w:r>
      <w:r w:rsidR="000C5391">
        <w:rPr>
          <w:rFonts w:ascii="新細明體" w:eastAsia="新細明體" w:hAnsi="新細明體" w:cs="Times New Roman" w:hint="eastAsia"/>
          <w:b/>
          <w:color w:val="000000"/>
          <w:sz w:val="28"/>
          <w:szCs w:val="24"/>
        </w:rPr>
        <w:t>子之麒麟</w:t>
      </w:r>
      <w:r w:rsidRPr="003E5128">
        <w:rPr>
          <w:rFonts w:ascii="新細明體" w:eastAsia="新細明體" w:hAnsi="新細明體" w:cs="Times New Roman"/>
          <w:b/>
          <w:color w:val="000000"/>
          <w:sz w:val="28"/>
          <w:szCs w:val="24"/>
          <w:lang w:eastAsia="zh-HK"/>
        </w:rPr>
        <w:t>軸</w:t>
      </w:r>
      <w:r w:rsidRPr="003E5128">
        <w:rPr>
          <w:rFonts w:ascii="新細明體" w:eastAsia="新細明體" w:hAnsi="新細明體" w:cs="Times New Roman"/>
          <w:b/>
          <w:color w:val="000000"/>
          <w:sz w:val="28"/>
          <w:szCs w:val="24"/>
        </w:rPr>
        <w:t>線</w:t>
      </w:r>
    </w:p>
    <w:p w14:paraId="36ED470E" w14:textId="77777777" w:rsidR="005F10CF" w:rsidRPr="003E5128" w:rsidRDefault="005F10CF" w:rsidP="005F10CF">
      <w:pPr>
        <w:snapToGrid w:val="0"/>
        <w:spacing w:line="240" w:lineRule="atLeast"/>
        <w:jc w:val="both"/>
        <w:rPr>
          <w:rFonts w:ascii="新細明體" w:eastAsia="新細明體" w:hAnsi="新細明體" w:cs="Times New Roman"/>
          <w:color w:val="000000"/>
          <w:szCs w:val="24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5F10CF" w:rsidRPr="003E5128" w14:paraId="0730C339" w14:textId="77777777" w:rsidTr="00E814D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C305" w14:textId="77777777" w:rsidR="005F10CF" w:rsidRPr="003E5128" w:rsidRDefault="005F10CF" w:rsidP="00E814D1">
            <w:pPr>
              <w:widowControl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孔子與麒</w:t>
            </w:r>
            <w:r w:rsidRPr="003E5128">
              <w:rPr>
                <w:rFonts w:ascii="新細明體" w:eastAsia="新細明體" w:hAnsi="新細明體" w:cs="Times New Roman"/>
                <w:szCs w:val="24"/>
              </w:rPr>
              <w:t>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75F9" w14:textId="7EEE8B9D" w:rsidR="005F10CF" w:rsidRPr="003E5128" w:rsidRDefault="005F10CF" w:rsidP="005F10CF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不同宗教文化相信偉人出生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，</w:t>
            </w:r>
            <w:r w:rsidR="00CB26DE" w:rsidRPr="003E5128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也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會有一些特別的事情發生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你可以分享這樣的宗教偉人故事嗎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？</w:t>
            </w:r>
          </w:p>
          <w:p w14:paraId="3F8BC585" w14:textId="77777777" w:rsidR="005F10CF" w:rsidRPr="003E5128" w:rsidRDefault="005F10CF" w:rsidP="00E814D1">
            <w:pPr>
              <w:pStyle w:val="ListParagraph"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/>
                <w:color w:val="FF0000"/>
                <w:sz w:val="24"/>
                <w:szCs w:val="24"/>
              </w:rPr>
            </w:pPr>
            <w:r w:rsidRPr="00A7721A">
              <w:rPr>
                <w:rFonts w:ascii="新細明體" w:eastAsia="新細明體" w:hAnsi="新細明體" w:cs="Times New Roman"/>
                <w:color w:val="FF0000"/>
                <w:sz w:val="24"/>
                <w:szCs w:val="24"/>
              </w:rPr>
              <w:t>（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以下是幾個重要例子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可以按學生興趣分享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）</w:t>
            </w:r>
          </w:p>
          <w:p w14:paraId="70256717" w14:textId="77777777" w:rsidR="005F10CF" w:rsidRPr="003E5128" w:rsidRDefault="005F10CF" w:rsidP="005F10CF">
            <w:pPr>
              <w:pStyle w:val="ListParagraph"/>
              <w:numPr>
                <w:ilvl w:val="1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color w:val="FF0000"/>
                <w:sz w:val="24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孔子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（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麟吐玉書的典故</w:t>
            </w:r>
            <w:r w:rsidRPr="003E5128">
              <w:rPr>
                <w:rStyle w:val="FootnoteReference"/>
                <w:rFonts w:ascii="新細明體" w:eastAsia="新細明體" w:hAnsi="新細明體" w:cs="Times New Roman"/>
                <w:color w:val="70AD47" w:themeColor="accent6"/>
                <w:kern w:val="2"/>
                <w:sz w:val="24"/>
                <w:szCs w:val="24"/>
                <w:lang w:eastAsia="zh-HK"/>
              </w:rPr>
              <w:footnoteReference w:id="1"/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）</w:t>
            </w:r>
          </w:p>
          <w:p w14:paraId="65F0CD26" w14:textId="08583D45" w:rsidR="005F10CF" w:rsidRPr="003E5128" w:rsidRDefault="00CB26DE" w:rsidP="00CB26DE">
            <w:pPr>
              <w:pStyle w:val="ListParagraph"/>
              <w:numPr>
                <w:ilvl w:val="1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color w:val="FF0000"/>
                <w:sz w:val="24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無論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這些故事是不是事實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還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是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僅為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個別宗教所持守的信仰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，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但這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終究代表了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古代宗教文化對於一些超凡宗教偉人的尊崇方式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，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當中也承傳</w:t>
            </w:r>
            <w:r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着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個別宗教文化豐富的象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徵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  <w:lang w:eastAsia="zh-HK"/>
              </w:rPr>
              <w:t>意義和價值</w:t>
            </w:r>
            <w:r w:rsidR="005F10CF" w:rsidRPr="003E5128">
              <w:rPr>
                <w:rFonts w:ascii="新細明體" w:eastAsia="新細明體" w:hAnsi="新細明體" w:cs="Times New Roman" w:hint="eastAsia"/>
                <w:color w:val="FF0000"/>
                <w:sz w:val="24"/>
                <w:szCs w:val="24"/>
              </w:rPr>
              <w:t>。</w:t>
            </w:r>
          </w:p>
          <w:p w14:paraId="61FB04F1" w14:textId="77777777" w:rsidR="005F10CF" w:rsidRPr="003E5128" w:rsidRDefault="005F10CF" w:rsidP="005F10CF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嗇色園崇拜孔子的地方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以麒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麟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作為主題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：</w:t>
            </w:r>
          </w:p>
          <w:p w14:paraId="75F97F18" w14:textId="77777777" w:rsidR="005F10CF" w:rsidRPr="003E5128" w:rsidRDefault="005F10CF" w:rsidP="005F10CF">
            <w:pPr>
              <w:pStyle w:val="ListParagraph"/>
              <w:numPr>
                <w:ilvl w:val="1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在山門擺放了一對麒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麟</w:t>
            </w:r>
          </w:p>
          <w:p w14:paraId="7F8DAAFC" w14:textId="77777777" w:rsidR="005F10CF" w:rsidRPr="003E5128" w:rsidRDefault="005F10CF" w:rsidP="005F10CF">
            <w:pPr>
              <w:pStyle w:val="ListParagraph"/>
              <w:numPr>
                <w:ilvl w:val="1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供奉孔子的殿堂稱為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麟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閣</w:t>
            </w:r>
          </w:p>
          <w:p w14:paraId="6DE1C909" w14:textId="716DFA84" w:rsidR="005F10CF" w:rsidRPr="003E5128" w:rsidRDefault="005F10CF" w:rsidP="00D20B92">
            <w:pPr>
              <w:pStyle w:val="ListParagraph"/>
              <w:numPr>
                <w:ilvl w:val="1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麟閣正門內壁放置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「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麟吐玉書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」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的匾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額</w:t>
            </w:r>
            <w:r w:rsidR="00D20B92" w:rsidRPr="003E5128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希望強調孔子</w:t>
            </w:r>
            <w:r w:rsidR="006E7876" w:rsidRPr="003E5128"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哪</w:t>
            </w:r>
            <w:r w:rsidRPr="003E5128"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方面的特點呢</w:t>
            </w:r>
            <w:r w:rsidR="003E5128" w:rsidRPr="003E5128">
              <w:rPr>
                <w:rFonts w:ascii="新細明體" w:eastAsia="新細明體" w:hAnsi="新細明體" w:cs="Times New Roman" w:hint="eastAsia"/>
                <w:szCs w:val="24"/>
              </w:rPr>
              <w:t>？</w:t>
            </w:r>
          </w:p>
          <w:p w14:paraId="16C7B9D4" w14:textId="2291156F" w:rsidR="00D20B92" w:rsidRPr="003E5128" w:rsidRDefault="0070224A" w:rsidP="0070224A">
            <w:pPr>
              <w:pStyle w:val="ListParagraph"/>
              <w:snapToGrid w:val="0"/>
              <w:spacing w:after="0" w:line="240" w:lineRule="atLeast"/>
              <w:ind w:left="960"/>
              <w:contextualSpacing w:val="0"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 w:hint="eastAsia"/>
                <w:color w:val="FF0000"/>
                <w:szCs w:val="24"/>
                <w:lang w:eastAsia="zh-HK"/>
              </w:rPr>
              <w:t>麒麟是孔子的「吉祥物」，據說孔子降生當晚，麒麟降臨孔府，吐出寫上「水精之子，繼衰周而素王，征在賢明」的玉書，指孔子絕非凡人，長大後雖未為帝王，但是擁有帝王的品德，故稱「素王」。孔子的家人為表謝意，把一條彩繡繫於麒麟的角上。</w:t>
            </w:r>
          </w:p>
        </w:tc>
      </w:tr>
      <w:tr w:rsidR="005F10CF" w:rsidRPr="003E5128" w14:paraId="30C624FD" w14:textId="77777777" w:rsidTr="00E814D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26F0" w14:textId="77777777" w:rsidR="005F10CF" w:rsidRPr="003E5128" w:rsidRDefault="005F10CF" w:rsidP="00E814D1">
            <w:pPr>
              <w:widowControl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孔子生命故事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BF19" w14:textId="32F002A4" w:rsidR="005F10CF" w:rsidRPr="003E5128" w:rsidRDefault="005F10CF" w:rsidP="00E814D1">
            <w:pPr>
              <w:widowControl/>
              <w:snapToGrid w:val="0"/>
              <w:spacing w:line="240" w:lineRule="atLeast"/>
              <w:ind w:left="461" w:hangingChars="192" w:hanging="461"/>
              <w:jc w:val="both"/>
              <w:rPr>
                <w:rFonts w:ascii="新細明體" w:eastAsia="新細明體" w:hAnsi="新細明體" w:cs="Times New Roman"/>
                <w:b/>
                <w:bCs/>
                <w:color w:val="70AD47" w:themeColor="accent6"/>
                <w:szCs w:val="24"/>
              </w:rPr>
            </w:pP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關於孔子的少年生活</w:t>
            </w:r>
            <w:r w:rsidRPr="003E5128">
              <w:rPr>
                <w:rFonts w:ascii="新細明體" w:eastAsia="新細明體" w:hAnsi="新細明體" w:cs="Times New Roman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有這些記載</w:t>
            </w:r>
            <w:r w:rsidR="00CB26DE" w:rsidRPr="003E5128">
              <w:rPr>
                <w:rFonts w:ascii="新細明體" w:eastAsia="新細明體" w:hAnsi="新細明體" w:cs="Times New Roman"/>
                <w:szCs w:val="24"/>
              </w:rPr>
              <w:t>：</w:t>
            </w:r>
            <w:r w:rsidRPr="003E5128">
              <w:rPr>
                <w:rStyle w:val="FootnoteReference"/>
                <w:rFonts w:ascii="新細明體" w:eastAsia="新細明體" w:hAnsi="新細明體" w:cs="Times New Roman"/>
                <w:b/>
                <w:bCs/>
                <w:color w:val="70AD47" w:themeColor="accent6"/>
                <w:szCs w:val="24"/>
                <w:lang w:eastAsia="zh-HK"/>
              </w:rPr>
              <w:footnoteReference w:id="2"/>
            </w:r>
          </w:p>
          <w:p w14:paraId="24F7E9F1" w14:textId="77777777" w:rsidR="005F10CF" w:rsidRPr="003E5128" w:rsidRDefault="005F10CF" w:rsidP="00E814D1">
            <w:pPr>
              <w:widowControl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孔子父親叔梁紇在他三歲的時候離世</w:t>
            </w:r>
            <w:r w:rsidRPr="003E5128">
              <w:rPr>
                <w:rFonts w:ascii="新細明體" w:eastAsia="新細明體" w:hAnsi="新細明體" w:cs="Times New Roman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母親帶他回自己家鄉山東曲阜</w:t>
            </w:r>
            <w:r w:rsidRPr="003E5128">
              <w:rPr>
                <w:rFonts w:ascii="新細明體" w:eastAsia="新細明體" w:hAnsi="新細明體" w:cs="Times New Roman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十七歲的時候</w:t>
            </w:r>
            <w:r w:rsidRPr="003E5128">
              <w:rPr>
                <w:rFonts w:ascii="新細明體" w:eastAsia="新細明體" w:hAnsi="新細明體" w:cs="Times New Roman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母親也離世</w:t>
            </w:r>
            <w:r w:rsidRPr="003E5128">
              <w:rPr>
                <w:rFonts w:ascii="新細明體" w:eastAsia="新細明體" w:hAnsi="新細明體" w:cs="Times New Roman"/>
                <w:szCs w:val="24"/>
              </w:rPr>
              <w:t>。</w:t>
            </w:r>
          </w:p>
          <w:p w14:paraId="55D67D72" w14:textId="77777777" w:rsidR="005F10CF" w:rsidRPr="003E5128" w:rsidRDefault="005F10CF" w:rsidP="00E814D1">
            <w:pPr>
              <w:widowControl/>
              <w:snapToGrid w:val="0"/>
              <w:spacing w:line="240" w:lineRule="atLeast"/>
              <w:ind w:left="461" w:hangingChars="192" w:hanging="461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關於孔子少年時候</w:t>
            </w:r>
            <w:r w:rsidRPr="003E5128">
              <w:rPr>
                <w:rFonts w:ascii="新細明體" w:eastAsia="新細明體" w:hAnsi="新細明體" w:cs="Times New Roman"/>
                <w:szCs w:val="24"/>
              </w:rPr>
              <w:t>，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《史記·孔子世家》有以下三項記載</w:t>
            </w:r>
            <w:r w:rsidRPr="003E5128">
              <w:rPr>
                <w:rFonts w:ascii="新細明體" w:eastAsia="新細明體" w:hAnsi="新細明體" w:cs="Times New Roman"/>
                <w:szCs w:val="24"/>
              </w:rPr>
              <w:t>：</w:t>
            </w:r>
          </w:p>
          <w:p w14:paraId="20974F6A" w14:textId="77777777" w:rsidR="005F10CF" w:rsidRPr="003E5128" w:rsidRDefault="005F10CF" w:rsidP="005F10CF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孔子貧且賤</w:t>
            </w:r>
            <w:r w:rsidRPr="003E5128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HK"/>
              </w:rPr>
              <w:sym w:font="Wingdings" w:char="F081"/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。</w:t>
            </w:r>
          </w:p>
          <w:p w14:paraId="67CE568B" w14:textId="23309118" w:rsidR="005F10CF" w:rsidRPr="003E5128" w:rsidRDefault="005F10CF" w:rsidP="005F10CF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孔子</w:t>
            </w:r>
            <w:r w:rsidR="002A1385"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為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兒嬉戲，常陳俎豆，設禮容</w:t>
            </w:r>
            <w:r w:rsidRPr="003E5128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HK"/>
              </w:rPr>
              <w:sym w:font="Wingdings" w:char="F082"/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。</w:t>
            </w:r>
          </w:p>
          <w:p w14:paraId="71DB05CF" w14:textId="7422EC6E" w:rsidR="005F10CF" w:rsidRPr="003E5128" w:rsidRDefault="005F10CF" w:rsidP="005F10CF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tLeast"/>
              <w:contextualSpacing w:val="0"/>
              <w:jc w:val="both"/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孔子要絰，季氏饗士，孔子與往。陽虎絀曰：</w:t>
            </w:r>
            <w:r w:rsidR="00132165"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「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季氏饗士，非敢饗子也。</w:t>
            </w:r>
            <w:r w:rsidR="00132165" w:rsidRPr="003E5128">
              <w:rPr>
                <w:rFonts w:ascii="新細明體" w:eastAsia="新細明體" w:hAnsi="新細明體" w:cs="Times New Roman"/>
                <w:sz w:val="24"/>
                <w:szCs w:val="24"/>
              </w:rPr>
              <w:t>」</w:t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孔子由是退</w:t>
            </w:r>
            <w:r w:rsidRPr="003E5128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HK"/>
              </w:rPr>
              <w:sym w:font="Wingdings" w:char="F083"/>
            </w:r>
            <w:r w:rsidRPr="003E5128">
              <w:rPr>
                <w:rFonts w:ascii="新細明體" w:eastAsia="新細明體" w:hAnsi="新細明體" w:cs="Times New Roman"/>
                <w:sz w:val="24"/>
                <w:szCs w:val="24"/>
                <w:lang w:eastAsia="zh-HK"/>
              </w:rPr>
              <w:t>。</w:t>
            </w:r>
          </w:p>
          <w:p w14:paraId="7A7AC4F1" w14:textId="0331ADA2" w:rsidR="005F10CF" w:rsidRPr="003E5128" w:rsidRDefault="005F10CF" w:rsidP="00E814D1">
            <w:pPr>
              <w:widowControl/>
              <w:snapToGrid w:val="0"/>
              <w:spacing w:line="240" w:lineRule="atLeast"/>
              <w:ind w:left="461" w:hangingChars="192" w:hanging="461"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另外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ja-JP"/>
              </w:rPr>
              <w:t>，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《論語・為政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ja-JP"/>
              </w:rPr>
              <w:t>》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也記載孔子</w:t>
            </w:r>
            <w:r w:rsidR="00132165"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曰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ja-JP"/>
              </w:rPr>
              <w:t>：</w:t>
            </w:r>
            <w:r w:rsidR="00132165" w:rsidRPr="003E5128">
              <w:rPr>
                <w:rFonts w:ascii="新細明體" w:eastAsia="新細明體" w:hAnsi="新細明體" w:cs="Times New Roman"/>
                <w:szCs w:val="24"/>
                <w:lang w:eastAsia="ja-JP"/>
              </w:rPr>
              <w:t>「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t>吾十有五而志於學</w:t>
            </w:r>
            <w:r w:rsidRPr="003E5128">
              <w:rPr>
                <w:rFonts w:ascii="新細明體" w:eastAsia="新細明體" w:hAnsi="新細明體" w:cs="Times New Roman"/>
                <w:szCs w:val="24"/>
                <w:lang w:eastAsia="zh-HK"/>
              </w:rPr>
              <w:sym w:font="Wingdings" w:char="F084"/>
            </w:r>
            <w:r w:rsidRPr="003E5128">
              <w:rPr>
                <w:rFonts w:ascii="新細明體" w:eastAsia="新細明體" w:hAnsi="新細明體" w:cs="Times New Roman"/>
                <w:szCs w:val="24"/>
                <w:lang w:eastAsia="ja-JP"/>
              </w:rPr>
              <w:t>。</w:t>
            </w:r>
            <w:r w:rsidR="00132165" w:rsidRPr="003E5128">
              <w:rPr>
                <w:rFonts w:ascii="新細明體" w:eastAsia="新細明體" w:hAnsi="新細明體" w:cs="Times New Roman"/>
                <w:szCs w:val="24"/>
              </w:rPr>
              <w:t>」</w:t>
            </w:r>
          </w:p>
          <w:tbl>
            <w:tblPr>
              <w:tblStyle w:val="TableGrid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567"/>
              <w:gridCol w:w="5981"/>
            </w:tblGrid>
            <w:tr w:rsidR="005F10CF" w:rsidRPr="003E5128" w14:paraId="19139806" w14:textId="77777777" w:rsidTr="00E814D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23D5F" w14:textId="77777777" w:rsidR="005F10CF" w:rsidRPr="003E5128" w:rsidRDefault="005F10CF" w:rsidP="00E814D1">
                  <w:pPr>
                    <w:widowControl/>
                    <w:snapToGrid w:val="0"/>
                    <w:spacing w:line="240" w:lineRule="atLeast"/>
                    <w:ind w:left="461" w:hangingChars="192" w:hanging="461"/>
                    <w:jc w:val="both"/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</w:pP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sym w:font="Wingdings" w:char="F081"/>
                  </w:r>
                </w:p>
              </w:tc>
              <w:tc>
                <w:tcPr>
                  <w:tcW w:w="5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94E09" w14:textId="36BB5675" w:rsidR="005F10CF" w:rsidRPr="003E5128" w:rsidRDefault="005F10CF" w:rsidP="00E814D1">
                  <w:pPr>
                    <w:widowControl/>
                    <w:snapToGrid w:val="0"/>
                    <w:spacing w:line="240" w:lineRule="atLeast"/>
                    <w:jc w:val="both"/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</w:pP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孔子父母因為婚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姻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制度與家庭關係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他得不到父家的重視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父</w:t>
                  </w:r>
                  <w:r w:rsidR="00CB26DE" w:rsidRPr="003E5128">
                    <w:rPr>
                      <w:rFonts w:ascii="新細明體" w:eastAsia="新細明體" w:hAnsi="新細明體" w:cs="Times New Roman" w:hint="eastAsia"/>
                      <w:szCs w:val="24"/>
                    </w:rPr>
                    <w:t>親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死後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母</w:t>
                  </w:r>
                  <w:r w:rsidR="00CB26DE" w:rsidRPr="003E5128">
                    <w:rPr>
                      <w:rFonts w:ascii="新細明體" w:eastAsia="新細明體" w:hAnsi="新細明體" w:cs="Times New Roman" w:hint="eastAsia"/>
                      <w:szCs w:val="24"/>
                    </w:rPr>
                    <w:t>親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帶他到曲阜撫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養，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所以孔子自少家境貧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窮，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在社會上又被視為低下階層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所以是貧且賤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。</w:t>
                  </w:r>
                </w:p>
              </w:tc>
            </w:tr>
            <w:tr w:rsidR="005F10CF" w:rsidRPr="003E5128" w14:paraId="7913217F" w14:textId="77777777" w:rsidTr="00E814D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BCF1C" w14:textId="77777777" w:rsidR="005F10CF" w:rsidRPr="003E5128" w:rsidRDefault="005F10CF" w:rsidP="00E814D1">
                  <w:pPr>
                    <w:widowControl/>
                    <w:snapToGrid w:val="0"/>
                    <w:spacing w:line="240" w:lineRule="atLeast"/>
                    <w:ind w:left="461" w:hangingChars="192" w:hanging="461"/>
                    <w:jc w:val="both"/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</w:pP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sym w:font="Wingdings" w:char="F082"/>
                  </w:r>
                </w:p>
              </w:tc>
              <w:tc>
                <w:tcPr>
                  <w:tcW w:w="5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5301B" w14:textId="77777777" w:rsidR="005F10CF" w:rsidRPr="003E5128" w:rsidRDefault="005F10CF" w:rsidP="00E814D1">
                  <w:pPr>
                    <w:widowControl/>
                    <w:snapToGrid w:val="0"/>
                    <w:spacing w:line="240" w:lineRule="atLeast"/>
                    <w:jc w:val="both"/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</w:pP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但孔子卻對文化禮制十分重視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他兒時遊玩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會把祭禮的供物和擺設視作遊戲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學習禮制和儀式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。</w:t>
                  </w:r>
                </w:p>
              </w:tc>
            </w:tr>
            <w:tr w:rsidR="005F10CF" w:rsidRPr="003E5128" w14:paraId="3A44E2F6" w14:textId="77777777" w:rsidTr="00E814D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8ECFD" w14:textId="77777777" w:rsidR="005F10CF" w:rsidRPr="003E5128" w:rsidRDefault="005F10CF" w:rsidP="00E814D1">
                  <w:pPr>
                    <w:widowControl/>
                    <w:snapToGrid w:val="0"/>
                    <w:spacing w:line="240" w:lineRule="atLeast"/>
                    <w:ind w:left="461" w:hangingChars="192" w:hanging="461"/>
                    <w:jc w:val="both"/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</w:pP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sym w:font="Wingdings" w:char="F083"/>
                  </w:r>
                </w:p>
              </w:tc>
              <w:tc>
                <w:tcPr>
                  <w:tcW w:w="5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A88D64" w14:textId="51EE335D" w:rsidR="005F10CF" w:rsidRPr="003E5128" w:rsidRDefault="00CB26DE" w:rsidP="00CB26DE">
                  <w:pPr>
                    <w:widowControl/>
                    <w:snapToGrid w:val="0"/>
                    <w:spacing w:line="240" w:lineRule="atLeast"/>
                    <w:jc w:val="both"/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</w:pPr>
                  <w:r w:rsidRPr="003E5128">
                    <w:rPr>
                      <w:rFonts w:ascii="新細明體" w:eastAsia="新細明體" w:hAnsi="新細明體" w:cs="Times New Roman" w:hint="eastAsia"/>
                      <w:szCs w:val="24"/>
                    </w:rPr>
                    <w:t>孔子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十七歲</w:t>
                  </w:r>
                  <w:r w:rsidRPr="003E5128">
                    <w:rPr>
                      <w:rFonts w:ascii="新細明體" w:eastAsia="新細明體" w:hAnsi="新細明體" w:cs="Times New Roman" w:hint="eastAsia"/>
                      <w:szCs w:val="24"/>
                    </w:rPr>
                    <w:t>的時候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 w:hint="eastAsia"/>
                      <w:szCs w:val="24"/>
                    </w:rPr>
                    <w:t>即其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母離世的那年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有一次魯國貴族季氏招待國內士子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（</w:t>
                  </w:r>
                  <w:r w:rsidRPr="003E5128">
                    <w:rPr>
                      <w:rFonts w:ascii="新細明體" w:eastAsia="新細明體" w:hAnsi="新細明體" w:cs="Times New Roman" w:hint="eastAsia"/>
                      <w:szCs w:val="24"/>
                    </w:rPr>
                    <w:t>即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讀書人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）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到府中作客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孔子雖然仍穿著孝服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但也希望得此機會參與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但到了季府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lastRenderedPageBreak/>
                    <w:t>府中的管事陽虎卻對他說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：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這是季氏接待士子的宴會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你不是士人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沒有資格參與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。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孔子就失望而離開</w:t>
                  </w:r>
                  <w:r w:rsidR="005F10CF" w:rsidRPr="003E5128">
                    <w:rPr>
                      <w:rFonts w:ascii="新細明體" w:eastAsia="新細明體" w:hAnsi="新細明體" w:cs="Times New Roman"/>
                      <w:szCs w:val="24"/>
                    </w:rPr>
                    <w:t>。</w:t>
                  </w:r>
                </w:p>
              </w:tc>
            </w:tr>
            <w:tr w:rsidR="005F10CF" w:rsidRPr="003E5128" w14:paraId="59A81405" w14:textId="77777777" w:rsidTr="00E814D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3C298" w14:textId="77777777" w:rsidR="005F10CF" w:rsidRPr="003E5128" w:rsidRDefault="005F10CF" w:rsidP="00E814D1">
                  <w:pPr>
                    <w:widowControl/>
                    <w:snapToGrid w:val="0"/>
                    <w:spacing w:line="240" w:lineRule="atLeast"/>
                    <w:jc w:val="both"/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</w:pP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lastRenderedPageBreak/>
                    <w:sym w:font="Wingdings" w:char="F084"/>
                  </w:r>
                </w:p>
              </w:tc>
              <w:tc>
                <w:tcPr>
                  <w:tcW w:w="5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D349C" w14:textId="43D74FDC" w:rsidR="005F10CF" w:rsidRPr="003E5128" w:rsidRDefault="005F10CF" w:rsidP="00E814D1">
                  <w:pPr>
                    <w:widowControl/>
                    <w:snapToGrid w:val="0"/>
                    <w:spacing w:line="240" w:lineRule="atLeast"/>
                    <w:jc w:val="both"/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</w:pP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但這次打擊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沒有使孔子從此消沉下去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反而</w:t>
                  </w:r>
                  <w:r w:rsidR="00CB26DE" w:rsidRPr="003E5128">
                    <w:rPr>
                      <w:rFonts w:ascii="新細明體" w:eastAsia="新細明體" w:hAnsi="新細明體" w:cs="Times New Roman" w:hint="eastAsia"/>
                      <w:szCs w:val="24"/>
                    </w:rPr>
                    <w:t>使其更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積極進取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讀書學禮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沒有放棄他十五歲志於學的志向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。</w:t>
                  </w:r>
                </w:p>
              </w:tc>
            </w:tr>
            <w:tr w:rsidR="005F10CF" w:rsidRPr="003E5128" w14:paraId="5D965009" w14:textId="77777777" w:rsidTr="00E814D1">
              <w:tc>
                <w:tcPr>
                  <w:tcW w:w="6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BF369" w14:textId="3A354802" w:rsidR="005F10CF" w:rsidRPr="003E5128" w:rsidRDefault="005F10CF" w:rsidP="00E814D1">
                  <w:pPr>
                    <w:widowControl/>
                    <w:snapToGrid w:val="0"/>
                    <w:spacing w:line="240" w:lineRule="atLeast"/>
                    <w:jc w:val="both"/>
                    <w:rPr>
                      <w:rFonts w:ascii="新細明體" w:eastAsia="新細明體" w:hAnsi="新細明體" w:cs="Times New Roman"/>
                      <w:szCs w:val="24"/>
                    </w:rPr>
                  </w:pP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少年時代的孔子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他的生活和奮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鬥，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有</w:t>
                  </w:r>
                  <w:r w:rsidR="00CB26DE" w:rsidRPr="003E5128">
                    <w:rPr>
                      <w:rFonts w:ascii="新細明體" w:eastAsia="新細明體" w:hAnsi="新細明體" w:cs="Times New Roman" w:hint="eastAsia"/>
                      <w:szCs w:val="24"/>
                      <w:lang w:eastAsia="zh-HK"/>
                    </w:rPr>
                    <w:t>哪</w:t>
                  </w:r>
                  <w:r w:rsidR="00CB26DE" w:rsidRPr="003E5128">
                    <w:rPr>
                      <w:rFonts w:ascii="新細明體" w:eastAsia="新細明體" w:hAnsi="新細明體" w:cs="Times New Roman" w:hint="eastAsia"/>
                      <w:szCs w:val="24"/>
                    </w:rPr>
                    <w:t>一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  <w:lang w:eastAsia="zh-HK"/>
                    </w:rPr>
                    <w:t>方面給你深刻的印</w:t>
                  </w:r>
                  <w:r w:rsidRPr="003E5128">
                    <w:rPr>
                      <w:rFonts w:ascii="新細明體" w:eastAsia="新細明體" w:hAnsi="新細明體" w:cs="Times New Roman"/>
                      <w:szCs w:val="24"/>
                    </w:rPr>
                    <w:t>象？</w:t>
                  </w:r>
                </w:p>
                <w:p w14:paraId="2014EB5F" w14:textId="13F5BB7D" w:rsidR="00D20B92" w:rsidRPr="003E5128" w:rsidRDefault="00D20B92" w:rsidP="00E814D1">
                  <w:pPr>
                    <w:widowControl/>
                    <w:snapToGrid w:val="0"/>
                    <w:spacing w:line="240" w:lineRule="atLeast"/>
                    <w:jc w:val="both"/>
                    <w:rPr>
                      <w:rFonts w:ascii="新細明體" w:eastAsia="新細明體" w:hAnsi="新細明體" w:cs="Times New Roman"/>
                      <w:szCs w:val="24"/>
                      <w:lang w:eastAsia="zh-CN"/>
                    </w:rPr>
                  </w:pPr>
                  <w:r w:rsidRPr="003E5128">
                    <w:rPr>
                      <w:rFonts w:ascii="新細明體" w:eastAsia="新細明體" w:hAnsi="新細明體" w:cs="Times New Roman"/>
                      <w:color w:val="FF0000"/>
                      <w:szCs w:val="24"/>
                      <w:lang w:eastAsia="zh-CN"/>
                    </w:rPr>
                    <w:t>[</w:t>
                  </w:r>
                  <w:r w:rsidRPr="003E5128">
                    <w:rPr>
                      <w:rFonts w:ascii="新細明體" w:eastAsia="新細明體" w:hAnsi="新細明體" w:cs="Times New Roman" w:hint="eastAsia"/>
                      <w:color w:val="FF0000"/>
                      <w:szCs w:val="24"/>
                      <w:lang w:eastAsia="zh-CN"/>
                    </w:rPr>
                    <w:t>讓學生自由發揮</w:t>
                  </w:r>
                  <w:r w:rsidRPr="003E5128">
                    <w:rPr>
                      <w:rFonts w:ascii="新細明體" w:eastAsia="新細明體" w:hAnsi="新細明體" w:cs="Times New Roman"/>
                      <w:color w:val="FF0000"/>
                      <w:szCs w:val="24"/>
                      <w:lang w:eastAsia="zh-CN"/>
                    </w:rPr>
                    <w:t>]</w:t>
                  </w:r>
                </w:p>
              </w:tc>
            </w:tr>
          </w:tbl>
          <w:p w14:paraId="6A894FC5" w14:textId="77777777" w:rsidR="005F10CF" w:rsidRPr="003E5128" w:rsidRDefault="005F10CF" w:rsidP="00E814D1">
            <w:pPr>
              <w:widowControl/>
              <w:snapToGrid w:val="0"/>
              <w:spacing w:line="240" w:lineRule="atLeast"/>
              <w:ind w:left="461" w:hangingChars="192" w:hanging="461"/>
              <w:jc w:val="both"/>
              <w:rPr>
                <w:rFonts w:ascii="新細明體" w:eastAsia="新細明體" w:hAnsi="新細明體" w:cs="Times New Roman"/>
                <w:szCs w:val="24"/>
                <w:lang w:eastAsia="zh-HK"/>
              </w:rPr>
            </w:pPr>
          </w:p>
        </w:tc>
      </w:tr>
    </w:tbl>
    <w:p w14:paraId="041F63DD" w14:textId="77777777" w:rsidR="0037460C" w:rsidRPr="003E5128" w:rsidRDefault="00095551">
      <w:pPr>
        <w:rPr>
          <w:rFonts w:ascii="新細明體" w:eastAsia="新細明體" w:hAnsi="新細明體"/>
        </w:rPr>
      </w:pPr>
    </w:p>
    <w:sectPr w:rsidR="0037460C" w:rsidRPr="003E5128" w:rsidSect="007404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086BE" w14:textId="77777777" w:rsidR="0021465A" w:rsidRDefault="0021465A" w:rsidP="005F10CF">
      <w:r>
        <w:separator/>
      </w:r>
    </w:p>
  </w:endnote>
  <w:endnote w:type="continuationSeparator" w:id="0">
    <w:p w14:paraId="44B92F11" w14:textId="77777777" w:rsidR="0021465A" w:rsidRDefault="0021465A" w:rsidP="005F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9BE8F" w14:textId="77777777" w:rsidR="0021465A" w:rsidRDefault="0021465A" w:rsidP="005F10CF">
      <w:r>
        <w:separator/>
      </w:r>
    </w:p>
  </w:footnote>
  <w:footnote w:type="continuationSeparator" w:id="0">
    <w:p w14:paraId="4BAEBF21" w14:textId="77777777" w:rsidR="0021465A" w:rsidRDefault="0021465A" w:rsidP="005F10CF">
      <w:r>
        <w:continuationSeparator/>
      </w:r>
    </w:p>
  </w:footnote>
  <w:footnote w:id="1">
    <w:p w14:paraId="3C85D161" w14:textId="77777777" w:rsidR="005F10CF" w:rsidRPr="003E5128" w:rsidRDefault="005F10CF" w:rsidP="005F10CF">
      <w:pPr>
        <w:pStyle w:val="FootnoteText"/>
        <w:ind w:left="482" w:hanging="482"/>
        <w:rPr>
          <w:rFonts w:ascii="新細明體" w:eastAsia="新細明體" w:hAnsi="新細明體" w:cs="Times New Roman"/>
          <w:lang w:eastAsia="zh-HK"/>
        </w:rPr>
      </w:pPr>
      <w:r w:rsidRPr="00195CFC">
        <w:rPr>
          <w:rStyle w:val="FootnoteReference"/>
          <w:rFonts w:ascii="Times New Roman" w:eastAsiaTheme="majorEastAsia" w:hAnsi="Times New Roman" w:cs="Times New Roman"/>
        </w:rPr>
        <w:footnoteRef/>
      </w:r>
      <w:r w:rsidRPr="00195CFC">
        <w:rPr>
          <w:rFonts w:ascii="Times New Roman" w:eastAsiaTheme="majorEastAsia" w:hAnsi="Times New Roman" w:cs="Times New Roman"/>
        </w:rPr>
        <w:t xml:space="preserve"> </w:t>
      </w:r>
      <w:r w:rsidRPr="00195CFC">
        <w:rPr>
          <w:rFonts w:ascii="Times New Roman" w:eastAsiaTheme="majorEastAsia" w:hAnsi="Times New Roman" w:cs="Times New Roman"/>
        </w:rPr>
        <w:tab/>
      </w:r>
      <w:r w:rsidRPr="003E5128">
        <w:rPr>
          <w:rFonts w:ascii="新細明體" w:eastAsia="新細明體" w:hAnsi="新細明體" w:cs="Times New Roman"/>
          <w:lang w:eastAsia="zh-HK"/>
        </w:rPr>
        <w:t>參考前文關於孔子與麒</w:t>
      </w:r>
      <w:r w:rsidRPr="003E5128">
        <w:rPr>
          <w:rFonts w:ascii="新細明體" w:eastAsia="新細明體" w:hAnsi="新細明體" w:cs="Times New Roman"/>
        </w:rPr>
        <w:t>麟</w:t>
      </w:r>
      <w:r w:rsidRPr="003E5128">
        <w:rPr>
          <w:rFonts w:ascii="新細明體" w:eastAsia="新細明體" w:hAnsi="新細明體" w:cs="Times New Roman"/>
          <w:lang w:eastAsia="zh-HK"/>
        </w:rPr>
        <w:t>的章節</w:t>
      </w:r>
    </w:p>
    <w:p w14:paraId="74BE5D69" w14:textId="77777777" w:rsidR="005F10CF" w:rsidRPr="003E5128" w:rsidRDefault="005F10CF" w:rsidP="005F10CF">
      <w:pPr>
        <w:pStyle w:val="FootnoteText"/>
        <w:numPr>
          <w:ilvl w:val="0"/>
          <w:numId w:val="2"/>
        </w:numPr>
        <w:snapToGrid/>
        <w:ind w:left="1442" w:hanging="482"/>
        <w:rPr>
          <w:rFonts w:ascii="新細明體" w:eastAsia="新細明體" w:hAnsi="新細明體" w:cs="Times New Roman"/>
          <w:lang w:eastAsia="zh-HK"/>
        </w:rPr>
      </w:pPr>
      <w:r w:rsidRPr="003E5128">
        <w:rPr>
          <w:rFonts w:ascii="新細明體" w:eastAsia="新細明體" w:hAnsi="新細明體" w:cs="Times New Roman"/>
          <w:lang w:eastAsia="zh-HK"/>
        </w:rPr>
        <w:t>老子（母親因流星感孕而生老子 ）</w:t>
      </w:r>
    </w:p>
    <w:p w14:paraId="461289EB" w14:textId="77777777" w:rsidR="005F10CF" w:rsidRPr="003E5128" w:rsidRDefault="005F10CF" w:rsidP="005F10CF">
      <w:pPr>
        <w:pStyle w:val="FootnoteText"/>
        <w:numPr>
          <w:ilvl w:val="0"/>
          <w:numId w:val="2"/>
        </w:numPr>
        <w:snapToGrid/>
        <w:ind w:left="1442" w:hanging="482"/>
        <w:rPr>
          <w:rFonts w:ascii="新細明體" w:eastAsia="新細明體" w:hAnsi="新細明體" w:cs="Times New Roman"/>
          <w:lang w:eastAsia="zh-HK"/>
        </w:rPr>
      </w:pPr>
      <w:r w:rsidRPr="003E5128">
        <w:rPr>
          <w:rFonts w:ascii="新細明體" w:eastAsia="新細明體" w:hAnsi="新細明體" w:cs="Times New Roman"/>
          <w:lang w:eastAsia="zh-HK"/>
        </w:rPr>
        <w:t>佛祖（悉達多的母親摩耶夫人夢見小象入胎懷孕，誕下悉達多 ）</w:t>
      </w:r>
    </w:p>
    <w:p w14:paraId="5041D11D" w14:textId="77777777" w:rsidR="005F10CF" w:rsidRPr="003E5128" w:rsidRDefault="005F10CF" w:rsidP="005F10CF">
      <w:pPr>
        <w:pStyle w:val="FootnoteText"/>
        <w:numPr>
          <w:ilvl w:val="0"/>
          <w:numId w:val="2"/>
        </w:numPr>
        <w:snapToGrid/>
        <w:ind w:left="1442" w:hanging="482"/>
        <w:rPr>
          <w:rFonts w:ascii="新細明體" w:eastAsia="新細明體" w:hAnsi="新細明體" w:cs="Times New Roman"/>
          <w:lang w:eastAsia="zh-HK"/>
        </w:rPr>
      </w:pPr>
      <w:r w:rsidRPr="003E5128">
        <w:rPr>
          <w:rFonts w:ascii="新細明體" w:eastAsia="新細明體" w:hAnsi="新細明體" w:cs="Times New Roman"/>
          <w:lang w:eastAsia="zh-HK"/>
        </w:rPr>
        <w:t>耶穌（耶穌的母親馬利亞由聖靈感孕，耶穌出生當晚，有天使向牧羊人報信，也有來自東方的智者，依照一顆星的指向，來到探望嬰孩耶穌</w:t>
      </w:r>
      <w:r w:rsidRPr="003E5128">
        <w:rPr>
          <w:rFonts w:ascii="新細明體" w:eastAsia="新細明體" w:hAnsi="新細明體" w:cs="Times New Roman" w:hint="eastAsia"/>
        </w:rPr>
        <w:t>。</w:t>
      </w:r>
      <w:r w:rsidRPr="003E5128">
        <w:rPr>
          <w:rFonts w:ascii="新細明體" w:eastAsia="新細明體" w:hAnsi="新細明體" w:cs="Times New Roman"/>
          <w:lang w:eastAsia="zh-HK"/>
        </w:rPr>
        <w:t xml:space="preserve"> ）</w:t>
      </w:r>
    </w:p>
  </w:footnote>
  <w:footnote w:id="2">
    <w:p w14:paraId="08003016" w14:textId="030AC1E4" w:rsidR="005F10CF" w:rsidRPr="003E5128" w:rsidRDefault="005F10CF" w:rsidP="005F10CF">
      <w:pPr>
        <w:pStyle w:val="FootnoteText"/>
        <w:ind w:left="482" w:hanging="482"/>
        <w:rPr>
          <w:rFonts w:ascii="新細明體" w:eastAsia="新細明體" w:hAnsi="新細明體" w:cs="Times New Roman"/>
        </w:rPr>
      </w:pPr>
      <w:bookmarkStart w:id="0" w:name="_GoBack"/>
      <w:r w:rsidRPr="003E5128">
        <w:rPr>
          <w:rStyle w:val="FootnoteReference"/>
          <w:rFonts w:ascii="新細明體" w:eastAsia="新細明體" w:hAnsi="新細明體" w:cs="Times New Roman"/>
        </w:rPr>
        <w:footnoteRef/>
      </w:r>
      <w:r w:rsidRPr="003E5128">
        <w:rPr>
          <w:rFonts w:ascii="新細明體" w:eastAsia="新細明體" w:hAnsi="新細明體" w:cs="Times New Roman"/>
        </w:rPr>
        <w:t xml:space="preserve"> </w:t>
      </w:r>
      <w:r w:rsidRPr="003E5128">
        <w:rPr>
          <w:rFonts w:ascii="新細明體" w:eastAsia="新細明體" w:hAnsi="新細明體" w:cs="Times New Roman"/>
        </w:rPr>
        <w:tab/>
      </w:r>
      <w:r w:rsidRPr="003E5128">
        <w:rPr>
          <w:rFonts w:ascii="新細明體" w:eastAsia="新細明體" w:hAnsi="新細明體" w:cs="Times New Roman"/>
          <w:lang w:eastAsia="zh-HK"/>
        </w:rPr>
        <w:t>關於孔子生平</w:t>
      </w:r>
      <w:r w:rsidRPr="003E5128">
        <w:rPr>
          <w:rFonts w:ascii="新細明體" w:eastAsia="新細明體" w:hAnsi="新細明體" w:cs="Times New Roman"/>
        </w:rPr>
        <w:t>，</w:t>
      </w:r>
      <w:r w:rsidRPr="003E5128">
        <w:rPr>
          <w:rFonts w:ascii="新細明體" w:eastAsia="新細明體" w:hAnsi="新細明體" w:cs="Times New Roman"/>
          <w:lang w:eastAsia="zh-HK"/>
        </w:rPr>
        <w:t>可參考李木生</w:t>
      </w:r>
      <w:r w:rsidRPr="003E5128">
        <w:rPr>
          <w:rFonts w:ascii="新細明體" w:eastAsia="新細明體" w:hAnsi="新細明體" w:cs="Times New Roman"/>
        </w:rPr>
        <w:t>：《人味孔子》</w:t>
      </w:r>
      <w:r w:rsidR="00CB26DE" w:rsidRPr="003E5128">
        <w:rPr>
          <w:rFonts w:ascii="新細明體" w:eastAsia="新細明體" w:hAnsi="新細明體" w:cs="Times New Roman" w:hint="eastAsia"/>
        </w:rPr>
        <w:t>（</w:t>
      </w:r>
      <w:r w:rsidRPr="003E5128">
        <w:rPr>
          <w:rFonts w:ascii="新細明體" w:eastAsia="新細明體" w:hAnsi="新細明體" w:cs="Times New Roman"/>
        </w:rPr>
        <w:t>鄭州：河南文藝出版社</w:t>
      </w:r>
      <w:r w:rsidR="00CB26DE" w:rsidRPr="003E5128">
        <w:rPr>
          <w:rFonts w:ascii="新細明體" w:eastAsia="新細明體" w:hAnsi="新細明體" w:cs="Times New Roman"/>
        </w:rPr>
        <w:t>，2007</w:t>
      </w:r>
      <w:r w:rsidR="00CB26DE" w:rsidRPr="003E5128">
        <w:rPr>
          <w:rFonts w:ascii="新細明體" w:eastAsia="新細明體" w:hAnsi="新細明體" w:cs="Times New Roman" w:hint="eastAsia"/>
        </w:rPr>
        <w:t>年）</w:t>
      </w:r>
      <w:r w:rsidRPr="003E5128">
        <w:rPr>
          <w:rFonts w:ascii="新細明體" w:eastAsia="新細明體" w:hAnsi="新細明體" w:cs="Times New Roman"/>
        </w:rPr>
        <w:t>。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53BCA"/>
    <w:multiLevelType w:val="hybridMultilevel"/>
    <w:tmpl w:val="752ED478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483195F"/>
    <w:multiLevelType w:val="hybridMultilevel"/>
    <w:tmpl w:val="55FAD7F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CF"/>
    <w:rsid w:val="00016627"/>
    <w:rsid w:val="00017079"/>
    <w:rsid w:val="00072E41"/>
    <w:rsid w:val="00095551"/>
    <w:rsid w:val="000C5391"/>
    <w:rsid w:val="00121E0C"/>
    <w:rsid w:val="00132165"/>
    <w:rsid w:val="0016385B"/>
    <w:rsid w:val="001954A1"/>
    <w:rsid w:val="0021465A"/>
    <w:rsid w:val="00246833"/>
    <w:rsid w:val="00283EE9"/>
    <w:rsid w:val="002A1385"/>
    <w:rsid w:val="002B0C85"/>
    <w:rsid w:val="002F10FB"/>
    <w:rsid w:val="003E5128"/>
    <w:rsid w:val="003F619E"/>
    <w:rsid w:val="0043548A"/>
    <w:rsid w:val="00496750"/>
    <w:rsid w:val="00553834"/>
    <w:rsid w:val="00554946"/>
    <w:rsid w:val="00562DEB"/>
    <w:rsid w:val="005E114D"/>
    <w:rsid w:val="005F10CF"/>
    <w:rsid w:val="00636BDC"/>
    <w:rsid w:val="006E7876"/>
    <w:rsid w:val="006E788B"/>
    <w:rsid w:val="0070224A"/>
    <w:rsid w:val="007404C1"/>
    <w:rsid w:val="007A1F92"/>
    <w:rsid w:val="007B4330"/>
    <w:rsid w:val="008462D7"/>
    <w:rsid w:val="008A3582"/>
    <w:rsid w:val="00914468"/>
    <w:rsid w:val="00944EF2"/>
    <w:rsid w:val="00945DC8"/>
    <w:rsid w:val="009716C8"/>
    <w:rsid w:val="00986F7B"/>
    <w:rsid w:val="00A01451"/>
    <w:rsid w:val="00A7721A"/>
    <w:rsid w:val="00B47A24"/>
    <w:rsid w:val="00BB63A7"/>
    <w:rsid w:val="00C3767B"/>
    <w:rsid w:val="00CB26DE"/>
    <w:rsid w:val="00D20B92"/>
    <w:rsid w:val="00D50C3D"/>
    <w:rsid w:val="00D63C54"/>
    <w:rsid w:val="00DA3363"/>
    <w:rsid w:val="00ED1DA7"/>
    <w:rsid w:val="00F3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3A4AE3"/>
  <w14:defaultImageDpi w14:val="32767"/>
  <w15:docId w15:val="{DA14BE5D-F68F-49A4-87C8-88322FF5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0CF"/>
    <w:pPr>
      <w:widowControl w:val="0"/>
    </w:pPr>
    <w:rPr>
      <w:kern w:val="2"/>
      <w:szCs w:val="2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F10CF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10CF"/>
    <w:rPr>
      <w:kern w:val="2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unhideWhenUsed/>
    <w:rsid w:val="005F10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F10CF"/>
    <w:pPr>
      <w:widowControl/>
      <w:spacing w:after="160" w:line="259" w:lineRule="auto"/>
      <w:ind w:left="720"/>
      <w:contextualSpacing/>
    </w:pPr>
    <w:rPr>
      <w:kern w:val="0"/>
      <w:sz w:val="22"/>
    </w:rPr>
  </w:style>
  <w:style w:type="table" w:styleId="TableGrid">
    <w:name w:val="Table Grid"/>
    <w:basedOn w:val="TableNormal"/>
    <w:uiPriority w:val="59"/>
    <w:rsid w:val="005F10CF"/>
    <w:rPr>
      <w:rFonts w:eastAsia="Times New Roman"/>
      <w:kern w:val="2"/>
      <w:szCs w:val="22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DE"/>
    <w:rPr>
      <w:rFonts w:asciiTheme="majorHAnsi" w:eastAsiaTheme="majorEastAsia" w:hAnsiTheme="majorHAnsi" w:cstheme="majorBidi"/>
      <w:kern w:val="2"/>
      <w:sz w:val="18"/>
      <w:szCs w:val="18"/>
      <w:lang w:val="en-US" w:eastAsia="zh-TW"/>
    </w:rPr>
  </w:style>
  <w:style w:type="paragraph" w:styleId="Header">
    <w:name w:val="header"/>
    <w:basedOn w:val="Normal"/>
    <w:link w:val="HeaderChar"/>
    <w:uiPriority w:val="99"/>
    <w:unhideWhenUsed/>
    <w:rsid w:val="00A772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21A"/>
    <w:rPr>
      <w:kern w:val="2"/>
      <w:szCs w:val="22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A772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21A"/>
    <w:rPr>
      <w:kern w:val="2"/>
      <w:szCs w:val="2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5110-69B0-407F-85D1-1B1941E7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454</Characters>
  <Application>Microsoft Office Word</Application>
  <DocSecurity>0</DocSecurity>
  <Lines>26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Puni Polly [CRSE]</dc:creator>
  <cp:keywords/>
  <dc:description/>
  <cp:lastModifiedBy>Centre for Religious and Spirituality Education</cp:lastModifiedBy>
  <cp:revision>5</cp:revision>
  <cp:lastPrinted>2020-06-25T22:16:00Z</cp:lastPrinted>
  <dcterms:created xsi:type="dcterms:W3CDTF">2020-09-11T16:12:00Z</dcterms:created>
  <dcterms:modified xsi:type="dcterms:W3CDTF">2020-12-07T08:12:00Z</dcterms:modified>
</cp:coreProperties>
</file>